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615B8" w14:textId="46315BC1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#11</w:t>
      </w:r>
      <w:r w:rsidR="00950DBC">
        <w:rPr>
          <w:rFonts w:ascii="Arial" w:eastAsia="宋体" w:hAnsi="Arial" w:cs="Arial"/>
          <w:b/>
          <w:noProof/>
          <w:kern w:val="0"/>
          <w:sz w:val="24"/>
          <w:szCs w:val="20"/>
        </w:rPr>
        <w:t>5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 xml:space="preserve"> electronic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760F34" w:rsidRPr="00760F34">
        <w:rPr>
          <w:rFonts w:ascii="Arial" w:eastAsia="宋体" w:hAnsi="Arial" w:cs="Arial"/>
          <w:b/>
          <w:noProof/>
          <w:kern w:val="0"/>
          <w:sz w:val="24"/>
          <w:szCs w:val="20"/>
        </w:rPr>
        <w:t>R2-2107892</w:t>
      </w:r>
    </w:p>
    <w:p w14:paraId="4BF14776" w14:textId="5DC098C0" w:rsidR="00AA3FAE" w:rsidRPr="005B2E70" w:rsidRDefault="000B6690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5C2CC5">
        <w:rPr>
          <w:rFonts w:ascii="Arial" w:eastAsia="宋体" w:hAnsi="Arial" w:cs="Arial"/>
          <w:b/>
          <w:sz w:val="24"/>
        </w:rPr>
        <w:t xml:space="preserve">Online, </w:t>
      </w:r>
      <w:r w:rsidR="00950DBC">
        <w:rPr>
          <w:rFonts w:ascii="Arial" w:eastAsia="宋体" w:hAnsi="Arial" w:cs="Arial"/>
          <w:b/>
          <w:sz w:val="24"/>
        </w:rPr>
        <w:t>August</w:t>
      </w:r>
      <w:r w:rsidRPr="005C2CC5">
        <w:rPr>
          <w:rFonts w:ascii="Arial" w:eastAsia="宋体" w:hAnsi="Arial" w:cs="Arial"/>
          <w:b/>
          <w:sz w:val="24"/>
        </w:rPr>
        <w:t xml:space="preserve"> </w:t>
      </w:r>
      <w:r w:rsidR="0030141D">
        <w:rPr>
          <w:rFonts w:ascii="Arial" w:eastAsia="宋体" w:hAnsi="Arial" w:cs="Arial"/>
          <w:b/>
          <w:sz w:val="24"/>
        </w:rPr>
        <w:t>9</w:t>
      </w:r>
      <w:r w:rsidR="004627B1" w:rsidRPr="004627B1">
        <w:rPr>
          <w:rFonts w:ascii="Arial" w:eastAsia="宋体" w:hAnsi="Arial" w:cs="Arial"/>
          <w:b/>
          <w:sz w:val="24"/>
          <w:vertAlign w:val="superscript"/>
        </w:rPr>
        <w:t>th</w:t>
      </w:r>
      <w:r w:rsidRPr="005C2CC5">
        <w:rPr>
          <w:rFonts w:ascii="Arial" w:eastAsia="宋体" w:hAnsi="Arial" w:cs="Arial"/>
          <w:b/>
          <w:sz w:val="24"/>
        </w:rPr>
        <w:t xml:space="preserve"> –</w:t>
      </w:r>
      <w:r w:rsidR="00817607">
        <w:rPr>
          <w:rFonts w:ascii="Arial" w:eastAsia="宋体" w:hAnsi="Arial" w:cs="Arial"/>
          <w:b/>
          <w:sz w:val="24"/>
        </w:rPr>
        <w:t xml:space="preserve"> </w:t>
      </w:r>
      <w:r w:rsidR="009479CD">
        <w:rPr>
          <w:rFonts w:ascii="Arial" w:eastAsia="宋体" w:hAnsi="Arial" w:cs="Arial"/>
          <w:b/>
          <w:sz w:val="24"/>
        </w:rPr>
        <w:t>2</w:t>
      </w:r>
      <w:r w:rsidR="0030141D">
        <w:rPr>
          <w:rFonts w:ascii="Arial" w:eastAsia="宋体" w:hAnsi="Arial" w:cs="Arial"/>
          <w:b/>
          <w:sz w:val="24"/>
        </w:rPr>
        <w:t>7</w:t>
      </w:r>
      <w:r w:rsidRPr="005C2CC5">
        <w:rPr>
          <w:rFonts w:ascii="Arial" w:eastAsia="宋体" w:hAnsi="Arial" w:cs="Arial"/>
          <w:b/>
          <w:sz w:val="24"/>
          <w:vertAlign w:val="superscript"/>
        </w:rPr>
        <w:t>th</w:t>
      </w:r>
      <w:r w:rsidRPr="005C2CC5">
        <w:rPr>
          <w:rFonts w:ascii="Arial" w:eastAsia="宋体" w:hAnsi="Arial" w:cs="Arial"/>
          <w:b/>
          <w:sz w:val="24"/>
        </w:rPr>
        <w:t>, 2021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18D15929" w14:textId="77777777" w:rsidR="00D85C0E" w:rsidRPr="00733434" w:rsidRDefault="00D85C0E" w:rsidP="00D85C0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8.4.</w:t>
      </w:r>
      <w:r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2</w:t>
      </w:r>
    </w:p>
    <w:p w14:paraId="3A7B9F35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Lenovo, Motorola Mobility</w:t>
      </w:r>
    </w:p>
    <w:p w14:paraId="31958A79" w14:textId="77777777" w:rsidR="00D85C0E" w:rsidRPr="00733434" w:rsidRDefault="00D85C0E" w:rsidP="00D85C0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Discussion on </w:t>
      </w:r>
      <w:r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LCG </w:t>
      </w:r>
      <w:r>
        <w:rPr>
          <w:rFonts w:ascii="Arial" w:eastAsia="宋体" w:hAnsi="Arial" w:cs="Times New Roman" w:hint="eastAsia"/>
          <w:b/>
          <w:bCs/>
          <w:kern w:val="0"/>
          <w:sz w:val="22"/>
          <w:szCs w:val="20"/>
          <w:lang w:val="en-GB"/>
        </w:rPr>
        <w:t>extension</w:t>
      </w:r>
      <w:r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b/>
          <w:bCs/>
          <w:kern w:val="0"/>
          <w:sz w:val="22"/>
          <w:szCs w:val="20"/>
          <w:lang w:val="en-GB"/>
        </w:rPr>
        <w:t>for</w:t>
      </w:r>
      <w:r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 IAB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219912A" w14:textId="672DB6C3" w:rsidR="000566E1" w:rsidRPr="00BE12F3" w:rsidRDefault="0037446F" w:rsidP="007A5DEA">
      <w:pPr>
        <w:spacing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R16, 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LCH 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size 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>backhaul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link had been extended while the extension of LCG had not been agreed. Now during the discussion of R17 IAB, LCG extension was 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>revisited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had been agreed in the RAN2 113bis e-meeting [1].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3A5735" w:rsidRPr="00BE12F3" w14:paraId="3D5C1E04" w14:textId="77777777" w:rsidTr="007A5DEA">
        <w:trPr>
          <w:trHeight w:val="841"/>
        </w:trPr>
        <w:tc>
          <w:tcPr>
            <w:tcW w:w="9670" w:type="dxa"/>
          </w:tcPr>
          <w:p w14:paraId="48902EFA" w14:textId="63BF1CB3" w:rsidR="00E45A53" w:rsidRPr="00BE12F3" w:rsidRDefault="00E45A53" w:rsidP="003A573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12F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BE12F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AN2 113</w:t>
            </w:r>
            <w:r w:rsidR="009C1FC3" w:rsidRPr="00BE12F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BE12F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2E4F9035" w14:textId="290ED0FD" w:rsidR="00927B05" w:rsidRPr="00BE12F3" w:rsidRDefault="009C1FC3" w:rsidP="007A5DEA">
            <w:pPr>
              <w:pStyle w:val="Agreement"/>
              <w:rPr>
                <w:rFonts w:ascii="Times New Roman" w:hAnsi="Times New Roman"/>
                <w:szCs w:val="20"/>
              </w:rPr>
            </w:pPr>
            <w:r w:rsidRPr="00BE12F3">
              <w:rPr>
                <w:rFonts w:ascii="Times New Roman" w:hAnsi="Times New Roman"/>
                <w:szCs w:val="20"/>
              </w:rPr>
              <w:t>LCG range to be extended for IAB-MT. Size of LCG and enhancements to BSR are FFS</w:t>
            </w:r>
          </w:p>
        </w:tc>
      </w:tr>
    </w:tbl>
    <w:p w14:paraId="42B79033" w14:textId="1A2D03CE" w:rsidR="007A5DEA" w:rsidRPr="00BE12F3" w:rsidRDefault="00E45A53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Based on the agreement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above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>d</w:t>
      </w:r>
      <w:bookmarkStart w:id="2" w:name="OLE_LINK3"/>
      <w:bookmarkStart w:id="3" w:name="OLE_LINK4"/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>iscussion</w:t>
      </w:r>
      <w:r w:rsidR="00AB10F0" w:rsidRPr="00BE12F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AB10F0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>LCG size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extension</w:t>
      </w:r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BSR enhancements</w:t>
      </w:r>
      <w:bookmarkEnd w:id="2"/>
      <w:bookmarkEnd w:id="3"/>
      <w:r w:rsidR="007A5DEA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further investigated in this contribution.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F2C834F" w14:textId="4E8994DE" w:rsidR="001C473D" w:rsidRPr="00BE12F3" w:rsidRDefault="001C473D" w:rsidP="00BE12F3">
      <w:pPr>
        <w:widowControl/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</w:rPr>
        <w:t>L</w:t>
      </w:r>
      <w:r w:rsidR="00E65775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CG size for BH link</w:t>
      </w:r>
    </w:p>
    <w:p w14:paraId="570F6E2E" w14:textId="31CA25AC" w:rsidR="00B57C2C" w:rsidRPr="00BE12F3" w:rsidRDefault="00B57C2C" w:rsidP="001C1DA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total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number of LCHs is </w:t>
      </w:r>
      <w:r w:rsidR="00EF2257" w:rsidRPr="00BE12F3">
        <w:rPr>
          <w:rFonts w:ascii="Times New Roman" w:eastAsia="宋体" w:hAnsi="Times New Roman" w:cs="Times New Roman"/>
          <w:kern w:val="0"/>
          <w:sz w:val="20"/>
          <w:szCs w:val="20"/>
        </w:rPr>
        <w:t>32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number of LCGs is 4</w:t>
      </w:r>
      <w:r w:rsidR="00E03DF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LTE. And then the number of LCHs is extended to 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>64 and the number of LCGs is extended to 8 accordingly in NR R15. In R16 IAB, LCH for BH link had been extended from 64 to 65856 (2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6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>+2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8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>+2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16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) to enlarge the value range of LCIDs and to finer differentiation of the BH link traffic. Along with the extension of </w:t>
      </w:r>
      <w:proofErr w:type="gramStart"/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>LCHs, and</w:t>
      </w:r>
      <w:proofErr w:type="gramEnd"/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considering the buffer </w:t>
      </w:r>
      <w:r w:rsidR="005F67EC" w:rsidRPr="00BE12F3">
        <w:rPr>
          <w:rFonts w:ascii="Times New Roman" w:eastAsia="宋体" w:hAnsi="Times New Roman" w:cs="Times New Roman"/>
          <w:kern w:val="0"/>
          <w:sz w:val="20"/>
          <w:szCs w:val="20"/>
        </w:rPr>
        <w:t>size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F67E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LCHs </w:t>
      </w:r>
      <w:r w:rsidR="0089164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provided by each LCG, </w:t>
      </w:r>
      <w:r w:rsidR="005F67E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is beneficial for the parent node to perform fairness scheduling among the child nodes when the larger LCG size is used in the BSR MAC CE. </w:t>
      </w:r>
      <w:r w:rsidR="00754E64" w:rsidRPr="00BE12F3">
        <w:rPr>
          <w:rFonts w:ascii="Times New Roman" w:eastAsia="宋体" w:hAnsi="Times New Roman" w:cs="Times New Roman"/>
          <w:kern w:val="0"/>
          <w:sz w:val="20"/>
          <w:szCs w:val="20"/>
        </w:rPr>
        <w:t>With the larger LCG size, less LCHs are associated to each LCG and then finer QoS differentiation can be reported via BSR MAC CE. Therefore, a larger LCG size, e.g. 256, can be introduced for BH link.</w:t>
      </w:r>
    </w:p>
    <w:p w14:paraId="2834B4A6" w14:textId="3313F7A0" w:rsidR="00585310" w:rsidRPr="00BE12F3" w:rsidRDefault="00664B31" w:rsidP="001C1DA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754E64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LCG size can be extended to 256 for BH link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00F7B2F" w14:textId="60017938" w:rsidR="00754E64" w:rsidRPr="00BE12F3" w:rsidRDefault="00754E64" w:rsidP="001C1DA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n response to the extension of LCG size, the </w:t>
      </w:r>
      <w:r w:rsidR="003017B1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formats of the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BSR MAC CE need </w:t>
      </w:r>
      <w:r w:rsidR="003017B1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be </w:t>
      </w:r>
      <w:r w:rsidR="0079372D" w:rsidRPr="00BE12F3">
        <w:rPr>
          <w:rFonts w:ascii="Times New Roman" w:eastAsia="宋体" w:hAnsi="Times New Roman" w:cs="Times New Roman"/>
          <w:kern w:val="0"/>
          <w:sz w:val="20"/>
          <w:szCs w:val="20"/>
        </w:rPr>
        <w:t>updated</w:t>
      </w:r>
      <w:r w:rsidR="003017B1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accordingly.</w:t>
      </w:r>
    </w:p>
    <w:p w14:paraId="39206296" w14:textId="1BA294F5" w:rsidR="00754E64" w:rsidRPr="00BE12F3" w:rsidRDefault="00754E64" w:rsidP="001C1DA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 New BSR MAC CE</w:t>
      </w:r>
      <w:r w:rsidR="0079372D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bookmarkStart w:id="4" w:name="OLE_LINK9"/>
      <w:bookmarkStart w:id="5" w:name="OLE_LINK10"/>
      <w:r w:rsidR="0079372D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formats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bookmarkEnd w:id="4"/>
      <w:bookmarkEnd w:id="5"/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need to be introduced for the larger LCG size.</w:t>
      </w:r>
    </w:p>
    <w:p w14:paraId="26B84AAE" w14:textId="784D176C" w:rsidR="001C1DAB" w:rsidRPr="00BE12F3" w:rsidRDefault="003017B1" w:rsidP="00BE12F3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Short (Truncated) </w:t>
      </w:r>
      <w:r w:rsidR="00E65775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BSR format</w:t>
      </w:r>
    </w:p>
    <w:p w14:paraId="05626412" w14:textId="4BF7A929" w:rsidR="003017B1" w:rsidRPr="00BE12F3" w:rsidRDefault="003017B1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Short BSR format has a fixed size and consists of a 3-bit LCG ID field and a 5-bit Buffer Size field. However, the LCG ID field will occupy 8-bit when the LCG size is extended to 256. Then, the new Short BSR format will </w:t>
      </w:r>
      <w:r w:rsidR="00C85338" w:rsidRPr="00BE12F3">
        <w:rPr>
          <w:rFonts w:ascii="Times New Roman" w:eastAsia="宋体" w:hAnsi="Times New Roman" w:cs="Times New Roman"/>
          <w:kern w:val="0"/>
          <w:sz w:val="20"/>
          <w:szCs w:val="20"/>
        </w:rPr>
        <w:t>have a fixed 16-bit size shown in the Figure 1.</w:t>
      </w:r>
    </w:p>
    <w:p w14:paraId="310F31F3" w14:textId="26F87910" w:rsidR="003017B1" w:rsidRPr="00BE12F3" w:rsidRDefault="000F060D" w:rsidP="00C853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sz w:val="20"/>
          <w:szCs w:val="20"/>
        </w:rPr>
      </w:pPr>
      <w:r w:rsidRPr="00BE12F3">
        <w:rPr>
          <w:sz w:val="20"/>
          <w:szCs w:val="20"/>
        </w:rPr>
        <w:object w:dxaOrig="5201" w:dyaOrig="1501" w14:anchorId="241A7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pt;height:75pt" o:ole="">
            <v:imagedata r:id="rId8" o:title=""/>
          </v:shape>
          <o:OLEObject Type="Embed" ProgID="Visio.Drawing.15" ShapeID="_x0000_i1025" DrawAspect="Content" ObjectID="_1689749253" r:id="rId9"/>
        </w:object>
      </w:r>
    </w:p>
    <w:p w14:paraId="7E0F0C6B" w14:textId="225ECF03" w:rsidR="00C85338" w:rsidRPr="00BE12F3" w:rsidRDefault="00C85338" w:rsidP="00C853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1. Short BSR and Short Truncated BSR MAC CE for </w:t>
      </w:r>
      <w:r w:rsidR="00156E54" w:rsidRPr="00BE12F3">
        <w:rPr>
          <w:rFonts w:ascii="Times New Roman" w:eastAsia="宋体" w:hAnsi="Times New Roman" w:cs="Times New Roman"/>
          <w:kern w:val="0"/>
          <w:sz w:val="20"/>
          <w:szCs w:val="20"/>
        </w:rPr>
        <w:t>lager LCG size</w:t>
      </w:r>
    </w:p>
    <w:p w14:paraId="5D2C97FC" w14:textId="3815001F" w:rsidR="00C85338" w:rsidRPr="00BE12F3" w:rsidRDefault="00156E54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New Short (Truncated) BSR format has a fixed size and consists of a</w:t>
      </w:r>
      <w:r w:rsidR="00DE7ED2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8-bit LCG ID field and a</w:t>
      </w:r>
      <w:r w:rsidR="00DE7ED2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8-bit Buffer Size field.</w:t>
      </w:r>
    </w:p>
    <w:p w14:paraId="5C723D49" w14:textId="0017F060" w:rsidR="00156E54" w:rsidRPr="00BE12F3" w:rsidRDefault="00156E54" w:rsidP="00BE12F3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lastRenderedPageBreak/>
        <w:t>Long (Truncated) BSR format and Pre-emptive BSR format</w:t>
      </w:r>
    </w:p>
    <w:p w14:paraId="2817BB2E" w14:textId="235D71E2" w:rsidR="00156E54" w:rsidRPr="00BE12F3" w:rsidRDefault="008E7975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egacy Long BSR format has a variable size and consists of 8 </w:t>
      </w:r>
      <w:bookmarkStart w:id="6" w:name="OLE_LINK5"/>
      <w:bookmarkStart w:id="7" w:name="OLE_LINK6"/>
      <w:proofErr w:type="spellStart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bookmarkEnd w:id="6"/>
      <w:bookmarkEnd w:id="7"/>
      <w:proofErr w:type="spellEnd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8 LCGs respectively in the beginning of the MAC CE, and further includes the Buffer Size field(s) following the </w:t>
      </w:r>
      <w:proofErr w:type="spellStart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proofErr w:type="spellEnd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9647D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Along with the extension of LCG size, the number of </w:t>
      </w:r>
      <w:proofErr w:type="spellStart"/>
      <w:r w:rsidR="009647DC" w:rsidRPr="00BE12F3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="009647DC" w:rsidRPr="00BE12F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proofErr w:type="spellEnd"/>
      <w:r w:rsidR="009647D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fields need to be variated and an example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new Long BSR MAC CE format</w:t>
      </w:r>
      <w:r w:rsidR="009647DC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shown in the Figure 2.</w:t>
      </w:r>
    </w:p>
    <w:p w14:paraId="3EA1CD7E" w14:textId="46DB3D83" w:rsidR="00360384" w:rsidRPr="00BE12F3" w:rsidRDefault="008644CD" w:rsidP="00705F1D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sz w:val="20"/>
          <w:szCs w:val="20"/>
        </w:rPr>
      </w:pPr>
      <w:r w:rsidRPr="00BE12F3">
        <w:rPr>
          <w:sz w:val="20"/>
          <w:szCs w:val="20"/>
        </w:rPr>
        <w:object w:dxaOrig="5321" w:dyaOrig="5050" w14:anchorId="2BBC4057">
          <v:shape id="_x0000_i1026" type="#_x0000_t75" style="width:250.5pt;height:238pt" o:ole="">
            <v:imagedata r:id="rId10" o:title=""/>
          </v:shape>
          <o:OLEObject Type="Embed" ProgID="Visio.Drawing.15" ShapeID="_x0000_i1026" DrawAspect="Content" ObjectID="_1689749254" r:id="rId11"/>
        </w:object>
      </w:r>
    </w:p>
    <w:p w14:paraId="3B3A4469" w14:textId="7464252D" w:rsidR="00705F1D" w:rsidRPr="00BE12F3" w:rsidRDefault="00705F1D" w:rsidP="00705F1D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. Long BSR, Long Truncated BSR and Pre-emptive BSR MAC CE for lager LCG size</w:t>
      </w:r>
    </w:p>
    <w:p w14:paraId="00CD9E43" w14:textId="5E221085" w:rsidR="009647DC" w:rsidRPr="00BE12F3" w:rsidRDefault="009647DC" w:rsidP="009647D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8" w:name="OLE_LINK7"/>
      <w:bookmarkStart w:id="9" w:name="OLE_LINK8"/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223C0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A00FC5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 baseline </w:t>
      </w:r>
      <w:r w:rsidR="00B755C4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ew Long (Truncated) BSR and Pre-emptive BSR format have a variable size and consists of</w:t>
      </w:r>
      <w:r w:rsidR="00D66019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574D98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256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proofErr w:type="spellStart"/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proofErr w:type="spellEnd"/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Buffer Size(s) fields.</w:t>
      </w:r>
    </w:p>
    <w:bookmarkEnd w:id="8"/>
    <w:bookmarkEnd w:id="9"/>
    <w:p w14:paraId="04B5B11D" w14:textId="5BABC2FB" w:rsidR="001A34F9" w:rsidRPr="00BE12F3" w:rsidRDefault="0094045F" w:rsidP="00A675C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>a R17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node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configured with legacy LCG </w:t>
      </w:r>
      <w:r w:rsidR="00B755C4" w:rsidRPr="00BE12F3">
        <w:rPr>
          <w:rFonts w:ascii="Times New Roman" w:eastAsia="宋体" w:hAnsi="Times New Roman" w:cs="Times New Roman"/>
          <w:kern w:val="0"/>
          <w:sz w:val="20"/>
          <w:szCs w:val="20"/>
        </w:rPr>
        <w:t>size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the extended LCG </w:t>
      </w:r>
      <w:r w:rsidR="00B755C4" w:rsidRPr="00BE12F3">
        <w:rPr>
          <w:rFonts w:ascii="Times New Roman" w:eastAsia="宋体" w:hAnsi="Times New Roman" w:cs="Times New Roman"/>
          <w:kern w:val="0"/>
          <w:sz w:val="20"/>
          <w:szCs w:val="20"/>
        </w:rPr>
        <w:t>size.</w:t>
      </w:r>
      <w:r w:rsidR="00EC5ADF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IAB node need to support both legacy BSR MAC CE and the new BSR MAC CE. </w:t>
      </w:r>
      <w:r w:rsidR="00DE6548" w:rsidRPr="00BE12F3">
        <w:rPr>
          <w:rFonts w:ascii="Times New Roman" w:eastAsia="宋体" w:hAnsi="Times New Roman" w:cs="Times New Roman"/>
          <w:kern w:val="0"/>
          <w:sz w:val="20"/>
          <w:szCs w:val="20"/>
        </w:rPr>
        <w:t>Once the IAB node is configured with the legacy LCG size, legacy BSR MAC CE is preferred for the overhead reduction.</w:t>
      </w:r>
    </w:p>
    <w:p w14:paraId="4B18E591" w14:textId="40A885ED" w:rsidR="00B755C4" w:rsidRPr="00BE12F3" w:rsidRDefault="00DE6548" w:rsidP="00A675C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644CD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R17 IAB node need</w:t>
      </w:r>
      <w:r w:rsidR="001D217B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support both legacy BSR MAC CE and the new BSR MAC CE.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D3E3D45" w:rsidR="00AA3FAE" w:rsidRPr="00BE12F3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63D25" w:rsidRPr="00BE12F3">
        <w:rPr>
          <w:rFonts w:ascii="Times New Roman" w:eastAsia="宋体" w:hAnsi="Times New Roman" w:cs="Times New Roman"/>
          <w:kern w:val="0"/>
          <w:sz w:val="20"/>
          <w:szCs w:val="20"/>
        </w:rPr>
        <w:t>discuss the LCG size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extension</w:t>
      </w:r>
      <w:r w:rsidR="00A63D2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BSR enhancements for IAB</w:t>
      </w:r>
      <w:r w:rsidR="00F862F2" w:rsidRPr="00BE12F3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72687F5D" w14:textId="77777777" w:rsidR="00A63D25" w:rsidRPr="00BE12F3" w:rsidRDefault="00A63D25" w:rsidP="00A63D2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The LCG size can be extended to 256 for BH link.</w:t>
      </w:r>
    </w:p>
    <w:p w14:paraId="2DEAF578" w14:textId="54598E07" w:rsidR="00A63D25" w:rsidRPr="00BE12F3" w:rsidRDefault="00A63D25" w:rsidP="00A63D2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 New BSR MAC CE</w:t>
      </w:r>
      <w:r w:rsidR="0079372D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formats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need to be introduced for the larger LCG size.</w:t>
      </w:r>
    </w:p>
    <w:p w14:paraId="29D7B89D" w14:textId="13277598" w:rsidR="00A63D25" w:rsidRPr="00BE12F3" w:rsidRDefault="00A63D25" w:rsidP="00A63D2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New Short (Truncated) BSR format has a fixed size and consists of a</w:t>
      </w:r>
      <w:r w:rsidR="00DE7ED2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8-bit LCG ID field and a</w:t>
      </w:r>
      <w:r w:rsidR="00DE7ED2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8-bit Buffer Size field.</w:t>
      </w:r>
    </w:p>
    <w:p w14:paraId="14B8C487" w14:textId="51FF1A85" w:rsidR="00EC5ADF" w:rsidRPr="00BE12F3" w:rsidRDefault="00EC5ADF" w:rsidP="00EC5AD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A baseline new Long (Truncated) BSR and Pre-emptive BSR format have a variable size and consists of </w:t>
      </w:r>
      <w:r w:rsidR="00574D98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256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proofErr w:type="spellStart"/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proofErr w:type="spellEnd"/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Buffer Size(s) fields.</w:t>
      </w:r>
    </w:p>
    <w:p w14:paraId="03816149" w14:textId="1C26BC0D" w:rsidR="00F223C0" w:rsidRPr="00BE12F3" w:rsidRDefault="00D2692C" w:rsidP="00A63D2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644CD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R17 IAB node need</w:t>
      </w:r>
      <w:r w:rsidR="001D217B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support both legacy BSR MAC CE and the new BSR MAC CE.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679AA3D1" w14:textId="4A68B647" w:rsidR="00296038" w:rsidRPr="00BE12F3" w:rsidRDefault="0084197E" w:rsidP="000553F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Chairman notes of RAN</w:t>
      </w:r>
      <w:r w:rsidR="00CB3AF7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2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1</w:t>
      </w:r>
      <w:r w:rsidR="00CB3AF7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13</w:t>
      </w:r>
      <w:r w:rsidR="000553F3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bis-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e</w:t>
      </w:r>
      <w:r w:rsidR="000553F3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meeting.</w:t>
      </w:r>
    </w:p>
    <w:sectPr w:rsidR="00296038" w:rsidRPr="00BE12F3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89964" w14:textId="77777777" w:rsidR="007D33CD" w:rsidRDefault="007D33CD" w:rsidP="00AA3FAE">
      <w:r>
        <w:separator/>
      </w:r>
    </w:p>
  </w:endnote>
  <w:endnote w:type="continuationSeparator" w:id="0">
    <w:p w14:paraId="06C46177" w14:textId="77777777" w:rsidR="007D33CD" w:rsidRDefault="007D33C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CCE07" w14:textId="77777777" w:rsidR="007D33CD" w:rsidRDefault="007D33CD" w:rsidP="00AA3FAE">
      <w:r>
        <w:separator/>
      </w:r>
    </w:p>
  </w:footnote>
  <w:footnote w:type="continuationSeparator" w:id="0">
    <w:p w14:paraId="02876FE2" w14:textId="77777777" w:rsidR="007D33CD" w:rsidRDefault="007D33C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7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52D9"/>
    <w:rsid w:val="00006633"/>
    <w:rsid w:val="0000703A"/>
    <w:rsid w:val="000078D6"/>
    <w:rsid w:val="00010B0E"/>
    <w:rsid w:val="00033584"/>
    <w:rsid w:val="00043B7B"/>
    <w:rsid w:val="000502FD"/>
    <w:rsid w:val="000505CB"/>
    <w:rsid w:val="000553F3"/>
    <w:rsid w:val="000566E1"/>
    <w:rsid w:val="00060A16"/>
    <w:rsid w:val="00064FA3"/>
    <w:rsid w:val="000752E1"/>
    <w:rsid w:val="00080CC2"/>
    <w:rsid w:val="00082EC4"/>
    <w:rsid w:val="0008408F"/>
    <w:rsid w:val="000B09C9"/>
    <w:rsid w:val="000B161E"/>
    <w:rsid w:val="000B1D18"/>
    <w:rsid w:val="000B448F"/>
    <w:rsid w:val="000B6690"/>
    <w:rsid w:val="000C008E"/>
    <w:rsid w:val="000C0937"/>
    <w:rsid w:val="000D2B2B"/>
    <w:rsid w:val="000E5519"/>
    <w:rsid w:val="000E7279"/>
    <w:rsid w:val="000F060D"/>
    <w:rsid w:val="000F40EC"/>
    <w:rsid w:val="001119CE"/>
    <w:rsid w:val="00111B28"/>
    <w:rsid w:val="00134957"/>
    <w:rsid w:val="00144C24"/>
    <w:rsid w:val="001556FC"/>
    <w:rsid w:val="00156E54"/>
    <w:rsid w:val="00190FAF"/>
    <w:rsid w:val="001A2383"/>
    <w:rsid w:val="001A34F9"/>
    <w:rsid w:val="001B1D5F"/>
    <w:rsid w:val="001B7E53"/>
    <w:rsid w:val="001C1DAB"/>
    <w:rsid w:val="001C473D"/>
    <w:rsid w:val="001D217B"/>
    <w:rsid w:val="001D5F73"/>
    <w:rsid w:val="001D70B0"/>
    <w:rsid w:val="001E6771"/>
    <w:rsid w:val="00212DB4"/>
    <w:rsid w:val="002136B8"/>
    <w:rsid w:val="002340BA"/>
    <w:rsid w:val="00234C75"/>
    <w:rsid w:val="00237A12"/>
    <w:rsid w:val="0024433A"/>
    <w:rsid w:val="00245E3F"/>
    <w:rsid w:val="002500C6"/>
    <w:rsid w:val="002551E1"/>
    <w:rsid w:val="00256265"/>
    <w:rsid w:val="00276F97"/>
    <w:rsid w:val="002911AD"/>
    <w:rsid w:val="00296038"/>
    <w:rsid w:val="002A52AF"/>
    <w:rsid w:val="002B110B"/>
    <w:rsid w:val="002C1AD2"/>
    <w:rsid w:val="002E692B"/>
    <w:rsid w:val="002F4EF9"/>
    <w:rsid w:val="002F5ADB"/>
    <w:rsid w:val="002F7DD1"/>
    <w:rsid w:val="0030141D"/>
    <w:rsid w:val="003017B1"/>
    <w:rsid w:val="00304AB3"/>
    <w:rsid w:val="003179AD"/>
    <w:rsid w:val="00320179"/>
    <w:rsid w:val="00320565"/>
    <w:rsid w:val="0032189B"/>
    <w:rsid w:val="00330B37"/>
    <w:rsid w:val="003321C1"/>
    <w:rsid w:val="00343CCD"/>
    <w:rsid w:val="00360384"/>
    <w:rsid w:val="0037446F"/>
    <w:rsid w:val="00380000"/>
    <w:rsid w:val="00390E73"/>
    <w:rsid w:val="00394045"/>
    <w:rsid w:val="003A0B1A"/>
    <w:rsid w:val="003A4A2A"/>
    <w:rsid w:val="003A5735"/>
    <w:rsid w:val="003B751D"/>
    <w:rsid w:val="003C1E19"/>
    <w:rsid w:val="003D1A4E"/>
    <w:rsid w:val="003D3CD3"/>
    <w:rsid w:val="003D4A95"/>
    <w:rsid w:val="0040415F"/>
    <w:rsid w:val="00414D11"/>
    <w:rsid w:val="00415D56"/>
    <w:rsid w:val="0043723B"/>
    <w:rsid w:val="004627B1"/>
    <w:rsid w:val="00463114"/>
    <w:rsid w:val="0046367F"/>
    <w:rsid w:val="0047389C"/>
    <w:rsid w:val="004774BA"/>
    <w:rsid w:val="00494DF4"/>
    <w:rsid w:val="004A1AEA"/>
    <w:rsid w:val="004A42BB"/>
    <w:rsid w:val="004C60BA"/>
    <w:rsid w:val="004C735E"/>
    <w:rsid w:val="004D32F2"/>
    <w:rsid w:val="00520A23"/>
    <w:rsid w:val="0052635C"/>
    <w:rsid w:val="00530A86"/>
    <w:rsid w:val="005458DC"/>
    <w:rsid w:val="00555FA0"/>
    <w:rsid w:val="00563788"/>
    <w:rsid w:val="00564234"/>
    <w:rsid w:val="00574D98"/>
    <w:rsid w:val="00575290"/>
    <w:rsid w:val="00585310"/>
    <w:rsid w:val="0058635A"/>
    <w:rsid w:val="005948A9"/>
    <w:rsid w:val="005A382F"/>
    <w:rsid w:val="005A5B85"/>
    <w:rsid w:val="005A69FF"/>
    <w:rsid w:val="005B2E70"/>
    <w:rsid w:val="005B7C38"/>
    <w:rsid w:val="005C2CC5"/>
    <w:rsid w:val="005C4076"/>
    <w:rsid w:val="005C7475"/>
    <w:rsid w:val="005D4C79"/>
    <w:rsid w:val="005D7561"/>
    <w:rsid w:val="005F67EC"/>
    <w:rsid w:val="006125F9"/>
    <w:rsid w:val="00617F75"/>
    <w:rsid w:val="00637F05"/>
    <w:rsid w:val="00664B31"/>
    <w:rsid w:val="00666EA1"/>
    <w:rsid w:val="00672C28"/>
    <w:rsid w:val="00674294"/>
    <w:rsid w:val="006800AE"/>
    <w:rsid w:val="006812B2"/>
    <w:rsid w:val="0069713B"/>
    <w:rsid w:val="00697690"/>
    <w:rsid w:val="006A22C3"/>
    <w:rsid w:val="006B2408"/>
    <w:rsid w:val="006D62EA"/>
    <w:rsid w:val="006E7CED"/>
    <w:rsid w:val="006E7F53"/>
    <w:rsid w:val="006F5211"/>
    <w:rsid w:val="006F7948"/>
    <w:rsid w:val="006F7A32"/>
    <w:rsid w:val="00701C8C"/>
    <w:rsid w:val="00703BAA"/>
    <w:rsid w:val="00705F1D"/>
    <w:rsid w:val="00707369"/>
    <w:rsid w:val="00711D23"/>
    <w:rsid w:val="0073082C"/>
    <w:rsid w:val="00733434"/>
    <w:rsid w:val="0074111A"/>
    <w:rsid w:val="00754E64"/>
    <w:rsid w:val="00760F34"/>
    <w:rsid w:val="00775B18"/>
    <w:rsid w:val="0078172C"/>
    <w:rsid w:val="0079372D"/>
    <w:rsid w:val="007A5DEA"/>
    <w:rsid w:val="007D33CD"/>
    <w:rsid w:val="007E213F"/>
    <w:rsid w:val="007E2DF6"/>
    <w:rsid w:val="007F0740"/>
    <w:rsid w:val="007F30C7"/>
    <w:rsid w:val="00803FA0"/>
    <w:rsid w:val="00817607"/>
    <w:rsid w:val="0084197E"/>
    <w:rsid w:val="00856607"/>
    <w:rsid w:val="0085709E"/>
    <w:rsid w:val="008644CD"/>
    <w:rsid w:val="008666A0"/>
    <w:rsid w:val="00880DB1"/>
    <w:rsid w:val="0088277A"/>
    <w:rsid w:val="00882FE4"/>
    <w:rsid w:val="00885223"/>
    <w:rsid w:val="00890562"/>
    <w:rsid w:val="0089164C"/>
    <w:rsid w:val="00895539"/>
    <w:rsid w:val="00897B68"/>
    <w:rsid w:val="008A15DE"/>
    <w:rsid w:val="008A6990"/>
    <w:rsid w:val="008C6EE5"/>
    <w:rsid w:val="008E1EF4"/>
    <w:rsid w:val="008E7911"/>
    <w:rsid w:val="008E7975"/>
    <w:rsid w:val="0090218F"/>
    <w:rsid w:val="00912CF1"/>
    <w:rsid w:val="0091699B"/>
    <w:rsid w:val="00927B05"/>
    <w:rsid w:val="0094045F"/>
    <w:rsid w:val="009460B5"/>
    <w:rsid w:val="009479CD"/>
    <w:rsid w:val="00950DBC"/>
    <w:rsid w:val="00952028"/>
    <w:rsid w:val="0095297E"/>
    <w:rsid w:val="009647DC"/>
    <w:rsid w:val="009862F0"/>
    <w:rsid w:val="009912C5"/>
    <w:rsid w:val="009B6D99"/>
    <w:rsid w:val="009C0AD1"/>
    <w:rsid w:val="009C1FC3"/>
    <w:rsid w:val="009E506A"/>
    <w:rsid w:val="009F010A"/>
    <w:rsid w:val="009F1A67"/>
    <w:rsid w:val="009F2104"/>
    <w:rsid w:val="00A00FC5"/>
    <w:rsid w:val="00A25C57"/>
    <w:rsid w:val="00A33FE5"/>
    <w:rsid w:val="00A620B4"/>
    <w:rsid w:val="00A63D25"/>
    <w:rsid w:val="00A675C7"/>
    <w:rsid w:val="00A75B82"/>
    <w:rsid w:val="00A765AC"/>
    <w:rsid w:val="00A85027"/>
    <w:rsid w:val="00A865C2"/>
    <w:rsid w:val="00AA2C1B"/>
    <w:rsid w:val="00AA3FAE"/>
    <w:rsid w:val="00AA7EAE"/>
    <w:rsid w:val="00AB10F0"/>
    <w:rsid w:val="00AB1F9C"/>
    <w:rsid w:val="00AC3051"/>
    <w:rsid w:val="00AE1A23"/>
    <w:rsid w:val="00AE3826"/>
    <w:rsid w:val="00AF1285"/>
    <w:rsid w:val="00AF2710"/>
    <w:rsid w:val="00B25314"/>
    <w:rsid w:val="00B33EE7"/>
    <w:rsid w:val="00B403D4"/>
    <w:rsid w:val="00B4523A"/>
    <w:rsid w:val="00B57C2C"/>
    <w:rsid w:val="00B755C4"/>
    <w:rsid w:val="00B91029"/>
    <w:rsid w:val="00BA1A39"/>
    <w:rsid w:val="00BC717B"/>
    <w:rsid w:val="00BD07F6"/>
    <w:rsid w:val="00BE12F3"/>
    <w:rsid w:val="00BE3AF0"/>
    <w:rsid w:val="00C101F8"/>
    <w:rsid w:val="00C1498E"/>
    <w:rsid w:val="00C31487"/>
    <w:rsid w:val="00C33EEF"/>
    <w:rsid w:val="00C447AC"/>
    <w:rsid w:val="00C448F4"/>
    <w:rsid w:val="00C50F28"/>
    <w:rsid w:val="00C51CB4"/>
    <w:rsid w:val="00C53D68"/>
    <w:rsid w:val="00C733E5"/>
    <w:rsid w:val="00C81BA0"/>
    <w:rsid w:val="00C85338"/>
    <w:rsid w:val="00C92F7E"/>
    <w:rsid w:val="00C93460"/>
    <w:rsid w:val="00CA2F8B"/>
    <w:rsid w:val="00CB3AF7"/>
    <w:rsid w:val="00CC5834"/>
    <w:rsid w:val="00CE298A"/>
    <w:rsid w:val="00CE3E0A"/>
    <w:rsid w:val="00CF4D2F"/>
    <w:rsid w:val="00D104F6"/>
    <w:rsid w:val="00D2692C"/>
    <w:rsid w:val="00D26BF2"/>
    <w:rsid w:val="00D26F6E"/>
    <w:rsid w:val="00D35939"/>
    <w:rsid w:val="00D45C4F"/>
    <w:rsid w:val="00D533AB"/>
    <w:rsid w:val="00D66019"/>
    <w:rsid w:val="00D75DA1"/>
    <w:rsid w:val="00D76F6E"/>
    <w:rsid w:val="00D85925"/>
    <w:rsid w:val="00D85C0E"/>
    <w:rsid w:val="00D93EA0"/>
    <w:rsid w:val="00D956D6"/>
    <w:rsid w:val="00D95BAB"/>
    <w:rsid w:val="00DC21C1"/>
    <w:rsid w:val="00DC3576"/>
    <w:rsid w:val="00DC494E"/>
    <w:rsid w:val="00DD4FF8"/>
    <w:rsid w:val="00DE44DC"/>
    <w:rsid w:val="00DE6548"/>
    <w:rsid w:val="00DE7ED2"/>
    <w:rsid w:val="00DF66F0"/>
    <w:rsid w:val="00E03DF5"/>
    <w:rsid w:val="00E06C9B"/>
    <w:rsid w:val="00E3573E"/>
    <w:rsid w:val="00E45A53"/>
    <w:rsid w:val="00E52A20"/>
    <w:rsid w:val="00E55D1E"/>
    <w:rsid w:val="00E62A8E"/>
    <w:rsid w:val="00E65775"/>
    <w:rsid w:val="00E8113F"/>
    <w:rsid w:val="00EB4E5F"/>
    <w:rsid w:val="00EC5ADF"/>
    <w:rsid w:val="00EE3198"/>
    <w:rsid w:val="00EE43E9"/>
    <w:rsid w:val="00EE70D6"/>
    <w:rsid w:val="00EF2257"/>
    <w:rsid w:val="00EF57C9"/>
    <w:rsid w:val="00F03209"/>
    <w:rsid w:val="00F06A89"/>
    <w:rsid w:val="00F223C0"/>
    <w:rsid w:val="00F23F71"/>
    <w:rsid w:val="00F27DE5"/>
    <w:rsid w:val="00F376F2"/>
    <w:rsid w:val="00F52357"/>
    <w:rsid w:val="00F56AEB"/>
    <w:rsid w:val="00F56B33"/>
    <w:rsid w:val="00F572B4"/>
    <w:rsid w:val="00F61204"/>
    <w:rsid w:val="00F6131B"/>
    <w:rsid w:val="00F862F2"/>
    <w:rsid w:val="00F90279"/>
    <w:rsid w:val="00F910F0"/>
    <w:rsid w:val="00FA440F"/>
    <w:rsid w:val="00FC144A"/>
    <w:rsid w:val="00FC1962"/>
    <w:rsid w:val="00FE796C"/>
    <w:rsid w:val="00FF1C80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6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2</Pages>
  <Words>605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Lenovo_Lianhai</cp:lastModifiedBy>
  <cp:revision>74</cp:revision>
  <dcterms:created xsi:type="dcterms:W3CDTF">2021-01-15T02:11:00Z</dcterms:created>
  <dcterms:modified xsi:type="dcterms:W3CDTF">2021-08-06T02:00:00Z</dcterms:modified>
</cp:coreProperties>
</file>